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91" w:rsidRPr="00775BFD" w:rsidRDefault="00B95191" w:rsidP="00B95191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Приложение № 2</w:t>
      </w:r>
    </w:p>
    <w:p w:rsidR="00B95191" w:rsidRPr="00775BFD" w:rsidRDefault="00B95191" w:rsidP="00B95191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B95191" w:rsidRPr="00775BFD" w:rsidRDefault="00B95191" w:rsidP="00B951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60E98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 xml:space="preserve"> 2017 </w:t>
      </w:r>
      <w:r w:rsidRPr="00775BFD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 xml:space="preserve"> 95/83</w:t>
      </w:r>
    </w:p>
    <w:p w:rsidR="00B95191" w:rsidRPr="00775BFD" w:rsidRDefault="00B95191" w:rsidP="00B951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191" w:rsidRPr="00775BFD" w:rsidRDefault="00B95191" w:rsidP="00B95191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 w:rsidRPr="00775BFD">
        <w:rPr>
          <w:rFonts w:ascii="Times New Roman" w:hAnsi="Times New Roman" w:cs="Times New Roman"/>
        </w:rPr>
        <w:t>План мероприятий (</w:t>
      </w:r>
      <w:r>
        <w:rPr>
          <w:rFonts w:ascii="Times New Roman" w:hAnsi="Times New Roman" w:cs="Times New Roman"/>
        </w:rPr>
        <w:t>«</w:t>
      </w:r>
      <w:r w:rsidRPr="00775BFD">
        <w:rPr>
          <w:rFonts w:ascii="Times New Roman" w:hAnsi="Times New Roman" w:cs="Times New Roman"/>
        </w:rPr>
        <w:t>Дорожная карта</w:t>
      </w:r>
      <w:r>
        <w:rPr>
          <w:rFonts w:ascii="Times New Roman" w:hAnsi="Times New Roman" w:cs="Times New Roman"/>
        </w:rPr>
        <w:t>»</w:t>
      </w:r>
      <w:r w:rsidRPr="00775BFD">
        <w:rPr>
          <w:rFonts w:ascii="Times New Roman" w:hAnsi="Times New Roman" w:cs="Times New Roman"/>
        </w:rPr>
        <w:t>)</w:t>
      </w:r>
    </w:p>
    <w:p w:rsidR="00B95191" w:rsidRPr="00775BFD" w:rsidRDefault="00B95191" w:rsidP="00B95191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B95191" w:rsidRPr="00775BFD" w:rsidRDefault="00B95191" w:rsidP="00B9519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«Опольевское сельское поселение» Кингисеппского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B95191" w:rsidRPr="00775BFD" w:rsidRDefault="00B95191" w:rsidP="00B95191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B95191" w:rsidRPr="00775BFD" w:rsidRDefault="00B95191" w:rsidP="00B9519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75BFD">
        <w:rPr>
          <w:rFonts w:ascii="Times New Roman" w:hAnsi="Times New Roman" w:cs="Times New Roman"/>
        </w:rPr>
        <w:t>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</w:t>
      </w:r>
      <w:r>
        <w:rPr>
          <w:rFonts w:ascii="Times New Roman" w:hAnsi="Times New Roman" w:cs="Times New Roman"/>
        </w:rPr>
        <w:t>»</w:t>
      </w:r>
    </w:p>
    <w:p w:rsidR="00B95191" w:rsidRPr="00775BFD" w:rsidRDefault="00B95191" w:rsidP="00B95191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</w:t>
      </w:r>
      <w:r>
        <w:rPr>
          <w:rFonts w:ascii="Times New Roman" w:hAnsi="Times New Roman" w:cs="Times New Roman"/>
        </w:rPr>
        <w:t xml:space="preserve">» </w:t>
      </w:r>
      <w:r w:rsidRPr="00775BFD">
        <w:rPr>
          <w:rFonts w:ascii="Times New Roman" w:hAnsi="Times New Roman" w:cs="Times New Roman"/>
        </w:rPr>
        <w:t>Устойчивое общественное развитие в Ленинградской области</w:t>
      </w:r>
      <w:r>
        <w:rPr>
          <w:rFonts w:ascii="Times New Roman" w:hAnsi="Times New Roman" w:cs="Times New Roman"/>
        </w:rPr>
        <w:t>» по состоянию на 01.0</w:t>
      </w:r>
      <w:r w:rsidR="000F5F9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.2017 года</w:t>
      </w:r>
    </w:p>
    <w:p w:rsidR="00B95191" w:rsidRPr="00775BFD" w:rsidRDefault="00B95191" w:rsidP="00B951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1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2822"/>
        <w:gridCol w:w="1327"/>
        <w:gridCol w:w="1974"/>
        <w:gridCol w:w="2898"/>
        <w:gridCol w:w="1653"/>
      </w:tblGrid>
      <w:tr w:rsidR="00C01AF9" w:rsidRPr="00775BFD" w:rsidTr="00C01AF9"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98" w:type="dxa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229" w:type="dxa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C01AF9" w:rsidRPr="00775BFD" w:rsidTr="00F37DB0">
        <w:tc>
          <w:tcPr>
            <w:tcW w:w="11129" w:type="dxa"/>
            <w:gridSpan w:val="6"/>
          </w:tcPr>
          <w:p w:rsidR="00C01AF9" w:rsidRDefault="00C01AF9" w:rsidP="00B95191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  <w:p w:rsidR="00C01AF9" w:rsidRPr="00775BFD" w:rsidRDefault="00C01AF9" w:rsidP="00C01AF9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«Благоустройство территории муниципального образования «Опольевское сельское поселение» Кингисеппского муниципального района Ленинградской области</w:t>
            </w:r>
          </w:p>
        </w:tc>
      </w:tr>
      <w:tr w:rsidR="00C01AF9" w:rsidRPr="00775BFD" w:rsidTr="00C01AF9"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B73FE">
              <w:rPr>
                <w:rFonts w:ascii="Times New Roman" w:hAnsi="Times New Roman" w:cs="Times New Roman"/>
              </w:rPr>
              <w:t xml:space="preserve">Выполнение работ по модернизации уличного освещения с заменой ламп ДРЛ на энергосберегающие светодиодные светильники в населенных пунктах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Опольевского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сельского поселения: пос. Алексеевка (30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Брюмбель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(10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Валья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(13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Новись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(7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Саккало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(8 шт.), дер. Заполье (20 шт.), дер. Горки (4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Керстово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(32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Килли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(36 шт.), дер. Коммунар (23 шт</w:t>
            </w:r>
            <w:proofErr w:type="gramEnd"/>
            <w:r w:rsidRPr="007B73FE">
              <w:rPr>
                <w:rFonts w:ascii="Times New Roman" w:hAnsi="Times New Roman" w:cs="Times New Roman"/>
              </w:rPr>
              <w:t xml:space="preserve">.), </w:t>
            </w:r>
            <w:proofErr w:type="gramStart"/>
            <w:r w:rsidRPr="007B73FE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Лялицы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(20 шт.), дер. Новоселки (7 шт.), дер. Федоровка (5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Раговицы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(32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Тикопись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(12 шт.), п.ст.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Тикопись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(26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Ямсковицы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(29 шт.)</w:t>
            </w:r>
            <w:proofErr w:type="gramEnd"/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«Опольевское сельское поселение» Кингисеппского муниципального района Ленинградской области</w:t>
            </w:r>
          </w:p>
        </w:tc>
        <w:tc>
          <w:tcPr>
            <w:tcW w:w="2898" w:type="dxa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1AF9" w:rsidRPr="00775BFD" w:rsidTr="00C01AF9"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2017 года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«Опольевское сельское поселение» Кингисеппского муниципального района Ленинградской области</w:t>
            </w:r>
          </w:p>
        </w:tc>
        <w:tc>
          <w:tcPr>
            <w:tcW w:w="2898" w:type="dxa"/>
          </w:tcPr>
          <w:p w:rsidR="00C01AF9" w:rsidRPr="00775BFD" w:rsidRDefault="00C01AF9" w:rsidP="00C01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229" w:type="dxa"/>
          </w:tcPr>
          <w:p w:rsidR="00C01AF9" w:rsidRDefault="00C01AF9" w:rsidP="000F5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муниципальный контракт 17.05.2017 года</w:t>
            </w:r>
          </w:p>
        </w:tc>
      </w:tr>
      <w:tr w:rsidR="00C01AF9" w:rsidRPr="00775BFD" w:rsidTr="00C01AF9"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Выполнение работ </w:t>
            </w:r>
            <w:r w:rsidRPr="007B73FE">
              <w:rPr>
                <w:rFonts w:ascii="Times New Roman" w:hAnsi="Times New Roman" w:cs="Times New Roman"/>
              </w:rPr>
              <w:t xml:space="preserve">по модернизации уличного освещения с заменой ламп ДРЛ на энергосберегающие светодиодные светильники в населенных пунктах </w:t>
            </w:r>
            <w:proofErr w:type="spellStart"/>
            <w:r w:rsidRPr="007B73FE">
              <w:rPr>
                <w:rFonts w:ascii="Times New Roman" w:hAnsi="Times New Roman" w:cs="Times New Roman"/>
              </w:rPr>
              <w:lastRenderedPageBreak/>
              <w:t>Опольевского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сельского поселения: пос. Алексеевка (30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Брюмбель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(10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Валья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(13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Новись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(7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Саккало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(8 шт.), дер. Заполье (20 шт.), дер. Горки (4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Керстово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(32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Килли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(36 шт.), дер. Коммунар (23 шт</w:t>
            </w:r>
            <w:proofErr w:type="gramEnd"/>
            <w:r w:rsidRPr="007B73FE">
              <w:rPr>
                <w:rFonts w:ascii="Times New Roman" w:hAnsi="Times New Roman" w:cs="Times New Roman"/>
              </w:rPr>
              <w:t xml:space="preserve">.), </w:t>
            </w:r>
            <w:proofErr w:type="gramStart"/>
            <w:r w:rsidRPr="007B73FE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Лялицы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(20 шт.), дер. Новоселки (7 шт.), дер. Федоровка (5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Раговицы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(32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Тикопись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(12 шт.), п.ст.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Тикопись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(26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Ямсковицы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(29 шт.)</w:t>
            </w:r>
            <w:proofErr w:type="gramEnd"/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Июнь-август 2017 года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98" w:type="dxa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7B73FE">
              <w:rPr>
                <w:rFonts w:ascii="Times New Roman" w:hAnsi="Times New Roman" w:cs="Times New Roman"/>
              </w:rPr>
              <w:t>одернизаци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7B73FE">
              <w:rPr>
                <w:rFonts w:ascii="Times New Roman" w:hAnsi="Times New Roman" w:cs="Times New Roman"/>
              </w:rPr>
              <w:t xml:space="preserve"> уличного освещения с заменой ламп ДРЛ на энергосберегающие светодиодные светильники в населенных пунктах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Опольевского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сельского </w:t>
            </w:r>
            <w:r w:rsidRPr="007B73FE">
              <w:rPr>
                <w:rFonts w:ascii="Times New Roman" w:hAnsi="Times New Roman" w:cs="Times New Roman"/>
              </w:rPr>
              <w:lastRenderedPageBreak/>
              <w:t xml:space="preserve">поселения: пос. Алексеевка (30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Брюмбель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(10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Валья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(13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Новись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(7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Саккало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(8 шт.), дер. Заполье (20 шт.), дер. Горки (4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Керстово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(32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Килли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(36 шт.), дер. Коммунар (23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Лялицы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(20</w:t>
            </w:r>
            <w:proofErr w:type="gramEnd"/>
            <w:r w:rsidRPr="007B73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3FE">
              <w:rPr>
                <w:rFonts w:ascii="Times New Roman" w:hAnsi="Times New Roman" w:cs="Times New Roman"/>
              </w:rPr>
              <w:t xml:space="preserve">шт.), дер. Новоселки (7 шт.), дер. Федоровка (5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Раговицы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(32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Тикопись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(12 шт.), п.ст.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Тикопись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(26 шт.), дер. </w:t>
            </w:r>
            <w:proofErr w:type="spellStart"/>
            <w:r w:rsidRPr="007B73FE">
              <w:rPr>
                <w:rFonts w:ascii="Times New Roman" w:hAnsi="Times New Roman" w:cs="Times New Roman"/>
              </w:rPr>
              <w:t>Ямсковицы</w:t>
            </w:r>
            <w:proofErr w:type="spellEnd"/>
            <w:r w:rsidRPr="007B73FE">
              <w:rPr>
                <w:rFonts w:ascii="Times New Roman" w:hAnsi="Times New Roman" w:cs="Times New Roman"/>
              </w:rPr>
              <w:t xml:space="preserve"> (29 шт.)</w:t>
            </w:r>
            <w:proofErr w:type="gramEnd"/>
          </w:p>
        </w:tc>
        <w:tc>
          <w:tcPr>
            <w:tcW w:w="1229" w:type="dxa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Работы выполняются</w:t>
            </w:r>
          </w:p>
        </w:tc>
      </w:tr>
      <w:tr w:rsidR="00C01AF9" w:rsidRPr="00775BFD" w:rsidTr="00C01AF9"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0" w:type="auto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октября 2017 года</w:t>
            </w:r>
          </w:p>
        </w:tc>
        <w:tc>
          <w:tcPr>
            <w:tcW w:w="0" w:type="auto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«Опольевское сельское поселение» Кингисеппского муниципального района Ленинградской области</w:t>
            </w:r>
          </w:p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229" w:type="dxa"/>
          </w:tcPr>
          <w:p w:rsidR="00C01AF9" w:rsidRDefault="00C01AF9" w:rsidP="00C01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16.06.2017 года.</w:t>
            </w:r>
          </w:p>
        </w:tc>
      </w:tr>
      <w:tr w:rsidR="00C01AF9" w:rsidRPr="00775BFD" w:rsidTr="00C01AF9">
        <w:tc>
          <w:tcPr>
            <w:tcW w:w="9900" w:type="dxa"/>
            <w:gridSpan w:val="5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  <w:tc>
          <w:tcPr>
            <w:tcW w:w="1229" w:type="dxa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AF9" w:rsidRPr="00775BFD" w:rsidTr="00C01AF9"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1AF9" w:rsidRPr="00775BFD" w:rsidTr="00C01AF9"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ентябрь 2017 года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«Опольевское сельское поселение» Кингисеппского муниципального района Ленинградской области</w:t>
            </w:r>
          </w:p>
        </w:tc>
        <w:tc>
          <w:tcPr>
            <w:tcW w:w="2898" w:type="dxa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229" w:type="dxa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Готовится исполнительная документация</w:t>
            </w:r>
          </w:p>
        </w:tc>
      </w:tr>
      <w:tr w:rsidR="00C01AF9" w:rsidRPr="00775BFD" w:rsidTr="00C01AF9">
        <w:tc>
          <w:tcPr>
            <w:tcW w:w="0" w:type="auto"/>
          </w:tcPr>
          <w:p w:rsidR="00C01AF9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0" w:type="auto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«Опольевское сельское поселение» Кингисеппского муниципального района Ленинградской области</w:t>
            </w:r>
          </w:p>
        </w:tc>
        <w:tc>
          <w:tcPr>
            <w:tcW w:w="2898" w:type="dxa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229" w:type="dxa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отчеты размещены на сайте администрации</w:t>
            </w:r>
          </w:p>
        </w:tc>
      </w:tr>
      <w:tr w:rsidR="00C01AF9" w:rsidRPr="00775BFD" w:rsidTr="00C01AF9"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Корректировка муниципальной программы и Соглашения по итогам проведения конкурсных </w:t>
            </w:r>
            <w:r w:rsidRPr="00775BFD">
              <w:rPr>
                <w:rFonts w:ascii="Times New Roman" w:hAnsi="Times New Roman" w:cs="Times New Roman"/>
              </w:rPr>
              <w:lastRenderedPageBreak/>
              <w:t>процедур, предусмотренных законодательством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Июнь-июль 2017 года</w:t>
            </w:r>
          </w:p>
        </w:tc>
        <w:tc>
          <w:tcPr>
            <w:tcW w:w="0" w:type="auto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«Опольевское сельское поселение» </w:t>
            </w:r>
            <w:r>
              <w:rPr>
                <w:rFonts w:ascii="Times New Roman" w:hAnsi="Times New Roman" w:cs="Times New Roman"/>
              </w:rPr>
              <w:lastRenderedPageBreak/>
              <w:t>Кингисеппского муниципального района Ленинградской области</w:t>
            </w:r>
          </w:p>
        </w:tc>
        <w:tc>
          <w:tcPr>
            <w:tcW w:w="2898" w:type="dxa"/>
          </w:tcPr>
          <w:p w:rsidR="00C01AF9" w:rsidRPr="00775BFD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Приведение документации в соответствие с результатами конкурсных процедур</w:t>
            </w:r>
          </w:p>
        </w:tc>
        <w:tc>
          <w:tcPr>
            <w:tcW w:w="1229" w:type="dxa"/>
          </w:tcPr>
          <w:p w:rsidR="00C01AF9" w:rsidRDefault="00C01AF9" w:rsidP="009269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производилась</w:t>
            </w:r>
          </w:p>
        </w:tc>
      </w:tr>
    </w:tbl>
    <w:p w:rsidR="00B95191" w:rsidRDefault="00B95191" w:rsidP="00B951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191" w:rsidRDefault="00B95191" w:rsidP="00B951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191" w:rsidRDefault="00B95191" w:rsidP="00B951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191" w:rsidRDefault="00B95191" w:rsidP="00B951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191" w:rsidRDefault="00B95191" w:rsidP="00B951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С.А. Пономарева</w:t>
      </w:r>
    </w:p>
    <w:p w:rsidR="00B95191" w:rsidRDefault="00B95191" w:rsidP="00B951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95191" w:rsidRPr="00775BFD" w:rsidRDefault="00B95191" w:rsidP="00B951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М.П.</w:t>
      </w:r>
    </w:p>
    <w:p w:rsidR="00E52563" w:rsidRPr="00B95191" w:rsidRDefault="00E52563" w:rsidP="00B95191"/>
    <w:sectPr w:rsidR="00E52563" w:rsidRPr="00B95191" w:rsidSect="00201428">
      <w:pgSz w:w="11905" w:h="16838"/>
      <w:pgMar w:top="709" w:right="426" w:bottom="1134" w:left="42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35DD"/>
    <w:rsid w:val="000C1886"/>
    <w:rsid w:val="000E5529"/>
    <w:rsid w:val="000F5F99"/>
    <w:rsid w:val="00111136"/>
    <w:rsid w:val="00161C1E"/>
    <w:rsid w:val="00183E95"/>
    <w:rsid w:val="0025771D"/>
    <w:rsid w:val="002D2FB8"/>
    <w:rsid w:val="002E3D4D"/>
    <w:rsid w:val="002E6255"/>
    <w:rsid w:val="003A3F82"/>
    <w:rsid w:val="003E6A67"/>
    <w:rsid w:val="00411426"/>
    <w:rsid w:val="004538AC"/>
    <w:rsid w:val="00460E98"/>
    <w:rsid w:val="004A1C50"/>
    <w:rsid w:val="004E4DE5"/>
    <w:rsid w:val="004F23B6"/>
    <w:rsid w:val="005E35A5"/>
    <w:rsid w:val="005E646C"/>
    <w:rsid w:val="006E31FF"/>
    <w:rsid w:val="00704EB3"/>
    <w:rsid w:val="0073443B"/>
    <w:rsid w:val="00752C5D"/>
    <w:rsid w:val="0077743B"/>
    <w:rsid w:val="007D1F7F"/>
    <w:rsid w:val="00890150"/>
    <w:rsid w:val="00891FFE"/>
    <w:rsid w:val="008A35DD"/>
    <w:rsid w:val="009B7152"/>
    <w:rsid w:val="00A56D05"/>
    <w:rsid w:val="00AC4D41"/>
    <w:rsid w:val="00B938ED"/>
    <w:rsid w:val="00B95191"/>
    <w:rsid w:val="00BA450E"/>
    <w:rsid w:val="00BD3EC0"/>
    <w:rsid w:val="00C01AF9"/>
    <w:rsid w:val="00C25F16"/>
    <w:rsid w:val="00D5396C"/>
    <w:rsid w:val="00D66889"/>
    <w:rsid w:val="00E1297B"/>
    <w:rsid w:val="00E45E40"/>
    <w:rsid w:val="00E52563"/>
    <w:rsid w:val="00E72C4C"/>
    <w:rsid w:val="00F2633E"/>
    <w:rsid w:val="00FA3F29"/>
    <w:rsid w:val="00FE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USER</cp:lastModifiedBy>
  <cp:revision>24</cp:revision>
  <cp:lastPrinted>2017-06-16T10:26:00Z</cp:lastPrinted>
  <dcterms:created xsi:type="dcterms:W3CDTF">2016-06-30T07:15:00Z</dcterms:created>
  <dcterms:modified xsi:type="dcterms:W3CDTF">2017-06-16T10:27:00Z</dcterms:modified>
</cp:coreProperties>
</file>